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458F" w:rsidRDefault="00243401">
      <w:pPr>
        <w:spacing w:after="415" w:line="259" w:lineRule="auto"/>
        <w:ind w:left="0" w:firstLine="0"/>
        <w:jc w:val="right"/>
      </w:pPr>
      <w:r>
        <w:rPr>
          <w:rFonts w:ascii="Arial" w:eastAsia="Arial" w:hAnsi="Arial" w:cs="Arial"/>
          <w:sz w:val="18"/>
        </w:rPr>
        <w:t xml:space="preserve"> </w:t>
      </w:r>
    </w:p>
    <w:p w:rsidR="00A1458F" w:rsidRDefault="00243401">
      <w:pPr>
        <w:spacing w:after="208" w:line="259" w:lineRule="auto"/>
        <w:ind w:left="0" w:firstLine="0"/>
        <w:jc w:val="left"/>
      </w:pPr>
      <w:r>
        <w:rPr>
          <w:b/>
          <w:sz w:val="24"/>
          <w:u w:val="single" w:color="000000"/>
        </w:rPr>
        <w:t>Příloha č. 3</w:t>
      </w:r>
      <w:bookmarkStart w:id="0" w:name="_GoBack"/>
      <w:bookmarkEnd w:id="0"/>
      <w:r>
        <w:rPr>
          <w:b/>
          <w:sz w:val="24"/>
          <w:u w:val="single" w:color="000000"/>
        </w:rPr>
        <w:t xml:space="preserve"> – Servisní podmínky</w:t>
      </w:r>
      <w:r>
        <w:rPr>
          <w:b/>
          <w:sz w:val="24"/>
        </w:rPr>
        <w:t xml:space="preserve"> </w:t>
      </w:r>
    </w:p>
    <w:p w:rsidR="00A1458F" w:rsidRDefault="00243401">
      <w:pPr>
        <w:pStyle w:val="Nadpis1"/>
        <w:ind w:left="628" w:hanging="643"/>
      </w:pPr>
      <w:r>
        <w:t>Servis zařízení</w:t>
      </w:r>
      <w:r>
        <w:rPr>
          <w:u w:val="none"/>
        </w:rPr>
        <w:t xml:space="preserve"> </w:t>
      </w:r>
      <w:r>
        <w:rPr>
          <w:u w:val="none"/>
        </w:rPr>
        <w:t xml:space="preserve"> </w:t>
      </w:r>
    </w:p>
    <w:p w:rsidR="00A1458F" w:rsidRDefault="00243401">
      <w:pPr>
        <w:spacing w:after="263"/>
        <w:ind w:left="-5" w:right="39"/>
      </w:pPr>
      <w:r>
        <w:t>Zadavatel požaduje po dobu 5 let zajištění servisu ve vztahu k dodávce technologických zařízení</w:t>
      </w:r>
      <w:r>
        <w:t xml:space="preserve">. Servis </w:t>
      </w:r>
      <w:r>
        <w:t>bude spočívat v garančních kontrolách</w:t>
      </w:r>
      <w:r>
        <w:t xml:space="preserve">, </w:t>
      </w:r>
      <w:r>
        <w:t>povinných revizích</w:t>
      </w:r>
      <w:r>
        <w:t xml:space="preserve"> </w:t>
      </w:r>
      <w:r>
        <w:t xml:space="preserve">a opravách poruch mimo záruku. </w:t>
      </w:r>
      <w:r>
        <w:t xml:space="preserve"> </w:t>
      </w:r>
    </w:p>
    <w:p w:rsidR="00A1458F" w:rsidRDefault="00243401">
      <w:pPr>
        <w:pStyle w:val="Nadpis1"/>
        <w:ind w:left="628" w:hanging="643"/>
      </w:pPr>
      <w:r>
        <w:t xml:space="preserve">Garanční kontroly </w:t>
      </w:r>
      <w:r>
        <w:t>a revize</w:t>
      </w:r>
      <w:r>
        <w:rPr>
          <w:u w:val="none"/>
        </w:rPr>
        <w:t xml:space="preserve"> </w:t>
      </w:r>
    </w:p>
    <w:p w:rsidR="00A1458F" w:rsidRDefault="00243401">
      <w:pPr>
        <w:ind w:left="-5" w:right="39"/>
      </w:pPr>
      <w:r>
        <w:t xml:space="preserve">Garanční kontroly stanovuje příslušný výrobce technologických zařízení a ostatních dodaných zařízení. </w:t>
      </w:r>
      <w:r>
        <w:t xml:space="preserve">Zhotovitel </w:t>
      </w:r>
      <w:r>
        <w:t>je povinen předložit servisní plán, který bude obsahovat termíny</w:t>
      </w:r>
      <w:r>
        <w:t xml:space="preserve"> a </w:t>
      </w:r>
      <w:r>
        <w:t>rozsah servisních činností</w:t>
      </w:r>
      <w:r>
        <w:t xml:space="preserve"> </w:t>
      </w:r>
      <w:r>
        <w:t>včetně nezbytného ser</w:t>
      </w:r>
      <w:r>
        <w:t>visního materiál</w:t>
      </w:r>
      <w:r>
        <w:t xml:space="preserve">u. Zhotovitel </w:t>
      </w:r>
      <w:r>
        <w:t xml:space="preserve">v servisním plánu též uvede, jaká je předpokládána životnost </w:t>
      </w:r>
      <w:r>
        <w:t>kri</w:t>
      </w:r>
      <w:r>
        <w:t>tických komponent jednotlivý</w:t>
      </w:r>
      <w:r>
        <w:t>c</w:t>
      </w:r>
      <w:r>
        <w:t xml:space="preserve">h technologických zařízení a celků předmětných vodíkových technologií </w:t>
      </w:r>
      <w:r>
        <w:t>(</w:t>
      </w:r>
      <w:r>
        <w:t>kompresor, tlakové nádoby</w:t>
      </w:r>
      <w:r>
        <w:t xml:space="preserve">, ventily, komponenty </w:t>
      </w:r>
      <w:proofErr w:type="gramStart"/>
      <w:r>
        <w:t>filtrace,</w:t>
      </w:r>
      <w:proofErr w:type="gramEnd"/>
      <w:r>
        <w:t xml:space="preserve"> </w:t>
      </w:r>
      <w:r>
        <w:t>atd.)</w:t>
      </w:r>
      <w:r>
        <w:t xml:space="preserve">. Tyto údaje je </w:t>
      </w:r>
      <w:r>
        <w:t>po</w:t>
      </w:r>
      <w:r>
        <w:t xml:space="preserve">třeba uvést </w:t>
      </w:r>
      <w:r>
        <w:t>v</w:t>
      </w:r>
      <w:r>
        <w:t>e standardizovaných technických jednotkách (moto</w:t>
      </w:r>
      <w:r>
        <w:t>-hodiny (</w:t>
      </w:r>
      <w:proofErr w:type="spellStart"/>
      <w:r>
        <w:t>MTh</w:t>
      </w:r>
      <w:proofErr w:type="spellEnd"/>
      <w:r>
        <w:t xml:space="preserve">), </w:t>
      </w:r>
      <w:r>
        <w:t>pracovní cykly, roky</w:t>
      </w:r>
      <w:r>
        <w:t xml:space="preserve">). </w:t>
      </w:r>
      <w:r>
        <w:t>Součástí garančních kontrol a revizí bude i zahrnutí nezbytně nutného spotřebního materiálu určeného pro obnovu funkčních vlastností techno</w:t>
      </w:r>
      <w:r>
        <w:t>logických zařízení v</w:t>
      </w:r>
      <w:r>
        <w:t xml:space="preserve"> </w:t>
      </w:r>
      <w:r>
        <w:t>souladu se servisním plán</w:t>
      </w:r>
      <w:r>
        <w:t xml:space="preserve">em. </w:t>
      </w:r>
    </w:p>
    <w:p w:rsidR="00A1458F" w:rsidRDefault="00243401">
      <w:pPr>
        <w:ind w:left="-5" w:right="39"/>
      </w:pPr>
      <w:r>
        <w:t xml:space="preserve">Plánované garanční prohlídky bude </w:t>
      </w:r>
      <w:r>
        <w:t xml:space="preserve">zhotovitel </w:t>
      </w:r>
      <w:r>
        <w:t xml:space="preserve">povinen předem projednat s </w:t>
      </w:r>
      <w:r>
        <w:t xml:space="preserve">objednatelem </w:t>
      </w:r>
      <w:r>
        <w:t>minimálně 14 dní před uvažovaným prováděním prací.</w:t>
      </w:r>
      <w:r>
        <w:t xml:space="preserve"> </w:t>
      </w:r>
    </w:p>
    <w:p w:rsidR="00A1458F" w:rsidRDefault="00243401">
      <w:pPr>
        <w:spacing w:after="263"/>
        <w:ind w:left="-5" w:right="39"/>
      </w:pPr>
      <w:r>
        <w:t xml:space="preserve">Zadavatel dále požaduje, aby </w:t>
      </w:r>
      <w:r>
        <w:t xml:space="preserve">zhotovitel </w:t>
      </w:r>
      <w:r>
        <w:t>zajistil vzdálený dohled s p</w:t>
      </w:r>
      <w:r>
        <w:t xml:space="preserve">řístupem přes internetové rozhraní </w:t>
      </w:r>
      <w:r>
        <w:t xml:space="preserve">u </w:t>
      </w:r>
      <w:r>
        <w:t xml:space="preserve">všech </w:t>
      </w:r>
      <w:r>
        <w:t>kri</w:t>
      </w:r>
      <w:r>
        <w:t>tických komponent</w:t>
      </w:r>
      <w:r>
        <w:t xml:space="preserve"> </w:t>
      </w:r>
      <w:r>
        <w:t xml:space="preserve">jednotlivých technologických zařízení, které budou dle provozního řádu </w:t>
      </w:r>
      <w:r>
        <w:t xml:space="preserve">nebo dle </w:t>
      </w:r>
      <w:r>
        <w:t>podmínek výrobce vyžadovat externí provozní a bezpečnostní monitoring</w:t>
      </w:r>
      <w:r>
        <w:t xml:space="preserve">. </w:t>
      </w:r>
      <w:r>
        <w:t>Přístup je třeba zajistit nepřetržitě (24</w:t>
      </w:r>
      <w:r>
        <w:t xml:space="preserve"> hodin denně, 365 dnů v roce). Komunikačním jazykem je čeština. </w:t>
      </w:r>
      <w:r>
        <w:t xml:space="preserve">Objednatel </w:t>
      </w:r>
      <w:r>
        <w:t>zajistí potřebné technické prostředky a organizační podmínky pro zajištění možnosti vzdáleného dohledu na své straně.</w:t>
      </w:r>
      <w:r>
        <w:t xml:space="preserve"> </w:t>
      </w:r>
    </w:p>
    <w:p w:rsidR="00A1458F" w:rsidRDefault="00243401">
      <w:pPr>
        <w:tabs>
          <w:tab w:val="center" w:pos="2888"/>
        </w:tabs>
        <w:spacing w:after="83" w:line="259" w:lineRule="auto"/>
        <w:ind w:left="-15" w:firstLine="0"/>
        <w:jc w:val="left"/>
      </w:pPr>
      <w:r>
        <w:rPr>
          <w:b/>
          <w:sz w:val="22"/>
        </w:rPr>
        <w:t>3)</w:t>
      </w:r>
      <w:r>
        <w:rPr>
          <w:rFonts w:ascii="Arial" w:eastAsia="Arial" w:hAnsi="Arial" w:cs="Arial"/>
          <w:b/>
          <w:sz w:val="22"/>
        </w:rPr>
        <w:t xml:space="preserve"> </w:t>
      </w:r>
      <w:r>
        <w:rPr>
          <w:rFonts w:ascii="Arial" w:eastAsia="Arial" w:hAnsi="Arial" w:cs="Arial"/>
          <w:b/>
          <w:sz w:val="22"/>
        </w:rPr>
        <w:tab/>
      </w:r>
      <w:r>
        <w:rPr>
          <w:b/>
          <w:sz w:val="22"/>
          <w:u w:val="single" w:color="000000"/>
        </w:rPr>
        <w:t>Opravy poruch technologických zařízení:</w:t>
      </w:r>
      <w:r>
        <w:rPr>
          <w:b/>
          <w:sz w:val="22"/>
        </w:rPr>
        <w:t xml:space="preserve">  </w:t>
      </w:r>
    </w:p>
    <w:p w:rsidR="00A1458F" w:rsidRDefault="00243401">
      <w:pPr>
        <w:spacing w:after="22"/>
        <w:ind w:left="-5" w:right="39"/>
      </w:pPr>
      <w:r>
        <w:t xml:space="preserve">Objednatel </w:t>
      </w:r>
      <w:r>
        <w:t>požaduje dodržet následující kategorizaci možných vzniklých poruch</w:t>
      </w:r>
      <w:r>
        <w:t xml:space="preserve"> </w:t>
      </w:r>
      <w:r>
        <w:t xml:space="preserve">na technologických zařízeních </w:t>
      </w:r>
      <w:r>
        <w:t xml:space="preserve">a </w:t>
      </w:r>
      <w:r>
        <w:t>lhůt</w:t>
      </w:r>
      <w:r>
        <w:t xml:space="preserve"> </w:t>
      </w:r>
      <w:r>
        <w:t>jejich odstranění:</w:t>
      </w:r>
      <w:r>
        <w:t xml:space="preserve"> </w:t>
      </w:r>
    </w:p>
    <w:p w:rsidR="00A1458F" w:rsidRDefault="00243401">
      <w:pPr>
        <w:spacing w:after="14" w:line="259" w:lineRule="auto"/>
        <w:ind w:left="67" w:firstLine="0"/>
        <w:jc w:val="left"/>
      </w:pPr>
      <w:r>
        <w:t xml:space="preserve"> </w:t>
      </w:r>
    </w:p>
    <w:p w:rsidR="00A1458F" w:rsidRDefault="00243401">
      <w:pPr>
        <w:numPr>
          <w:ilvl w:val="0"/>
          <w:numId w:val="1"/>
        </w:numPr>
        <w:spacing w:after="18" w:line="259" w:lineRule="auto"/>
        <w:ind w:hanging="360"/>
        <w:jc w:val="left"/>
      </w:pPr>
      <w:r>
        <w:t xml:space="preserve">Poruchy kategorie 1:  </w:t>
      </w:r>
    </w:p>
    <w:p w:rsidR="00A1458F" w:rsidRDefault="00243401">
      <w:pPr>
        <w:numPr>
          <w:ilvl w:val="1"/>
          <w:numId w:val="1"/>
        </w:numPr>
        <w:spacing w:after="26"/>
        <w:ind w:right="39" w:hanging="360"/>
      </w:pPr>
      <w:r>
        <w:t xml:space="preserve">úplná odstávka výdeje vodíku (stop stav); </w:t>
      </w:r>
      <w:r>
        <w:t xml:space="preserve"> </w:t>
      </w:r>
    </w:p>
    <w:p w:rsidR="00A1458F" w:rsidRDefault="00243401">
      <w:pPr>
        <w:numPr>
          <w:ilvl w:val="1"/>
          <w:numId w:val="1"/>
        </w:numPr>
        <w:spacing w:after="24"/>
        <w:ind w:right="39" w:hanging="360"/>
      </w:pPr>
      <w:r>
        <w:t xml:space="preserve">nemožnost výdeje vodíku; </w:t>
      </w:r>
      <w:r>
        <w:t xml:space="preserve"> </w:t>
      </w:r>
    </w:p>
    <w:p w:rsidR="00A1458F" w:rsidRDefault="00243401">
      <w:pPr>
        <w:numPr>
          <w:ilvl w:val="1"/>
          <w:numId w:val="1"/>
        </w:numPr>
        <w:spacing w:after="26"/>
        <w:ind w:right="39" w:hanging="360"/>
      </w:pPr>
      <w:r>
        <w:t xml:space="preserve">porucha bránící přečerpávání vodíku; </w:t>
      </w:r>
      <w:r>
        <w:t xml:space="preserve"> </w:t>
      </w:r>
    </w:p>
    <w:p w:rsidR="00A1458F" w:rsidRDefault="00243401">
      <w:pPr>
        <w:numPr>
          <w:ilvl w:val="1"/>
          <w:numId w:val="1"/>
        </w:numPr>
        <w:spacing w:after="219"/>
        <w:ind w:right="39" w:hanging="360"/>
      </w:pPr>
      <w:r>
        <w:t xml:space="preserve">únik z potrubí, nebo hadic ve viditelných a přístupných místech (např. výdejní stojan, stáčecí </w:t>
      </w:r>
      <w:proofErr w:type="gramStart"/>
      <w:r>
        <w:t>místo,</w:t>
      </w:r>
      <w:proofErr w:type="gramEnd"/>
      <w:r>
        <w:t xml:space="preserve"> apod.). </w:t>
      </w:r>
      <w:r>
        <w:t xml:space="preserve"> </w:t>
      </w:r>
    </w:p>
    <w:p w:rsidR="00A1458F" w:rsidRDefault="00243401">
      <w:pPr>
        <w:ind w:left="-5" w:right="39"/>
      </w:pPr>
      <w:r>
        <w:t xml:space="preserve">Zhotovitel </w:t>
      </w:r>
      <w:r>
        <w:t>je povinen zahájit řešení opravy do 24 hodin od jejího nahlášení na dohodnutých kontaktech</w:t>
      </w:r>
      <w:r>
        <w:t xml:space="preserve">, </w:t>
      </w:r>
      <w:r>
        <w:t>př</w:t>
      </w:r>
      <w:r>
        <w:t>ípadně jinou dohodnutou formou (např. automatické hlášení poruchy řídicím systémem)</w:t>
      </w:r>
      <w:r>
        <w:t xml:space="preserve">.  </w:t>
      </w:r>
    </w:p>
    <w:p w:rsidR="00A1458F" w:rsidRDefault="00243401">
      <w:pPr>
        <w:ind w:left="-5" w:right="39"/>
      </w:pPr>
      <w:r>
        <w:t>Lhůta pro dokončení opravy poruch kategorie 1 činí max. 48 hodin od zahájení řešení opravy.</w:t>
      </w:r>
      <w:r>
        <w:t xml:space="preserve"> </w:t>
      </w:r>
    </w:p>
    <w:p w:rsidR="00A1458F" w:rsidRDefault="00243401">
      <w:pPr>
        <w:spacing w:after="98" w:line="259" w:lineRule="auto"/>
        <w:ind w:left="0" w:firstLine="0"/>
        <w:jc w:val="left"/>
      </w:pPr>
      <w:r>
        <w:t xml:space="preserve"> </w:t>
      </w:r>
    </w:p>
    <w:p w:rsidR="00A1458F" w:rsidRDefault="00243401">
      <w:pPr>
        <w:numPr>
          <w:ilvl w:val="0"/>
          <w:numId w:val="1"/>
        </w:numPr>
        <w:spacing w:after="18" w:line="259" w:lineRule="auto"/>
        <w:ind w:hanging="360"/>
        <w:jc w:val="left"/>
      </w:pPr>
      <w:r>
        <w:t xml:space="preserve">Poruchy kategorie 2:  </w:t>
      </w:r>
    </w:p>
    <w:p w:rsidR="00A1458F" w:rsidRDefault="00243401">
      <w:pPr>
        <w:numPr>
          <w:ilvl w:val="1"/>
          <w:numId w:val="1"/>
        </w:numPr>
        <w:spacing w:after="23"/>
        <w:ind w:right="39" w:hanging="360"/>
      </w:pPr>
      <w:r>
        <w:t>porucha výdejního stojanu, zdroje tlaku a jeho souč</w:t>
      </w:r>
      <w:r>
        <w:t xml:space="preserve">ástí, která nebrání výdeji vodíku nebo přečerpávání vodíku; </w:t>
      </w:r>
      <w:r>
        <w:t xml:space="preserve"> </w:t>
      </w:r>
    </w:p>
    <w:p w:rsidR="00A1458F" w:rsidRDefault="00243401">
      <w:pPr>
        <w:numPr>
          <w:ilvl w:val="1"/>
          <w:numId w:val="1"/>
        </w:numPr>
        <w:spacing w:after="23"/>
        <w:ind w:right="39" w:hanging="360"/>
      </w:pPr>
      <w:r>
        <w:t>poruchy, které vznikly v důsledku poškození třetí osobou, havárie, násilného poškození, vandalismu, živelních pohrom a z jiných důvodů (vyšší mo</w:t>
      </w:r>
      <w:r>
        <w:t xml:space="preserve">ci);  </w:t>
      </w:r>
    </w:p>
    <w:p w:rsidR="00A1458F" w:rsidRDefault="00243401">
      <w:pPr>
        <w:numPr>
          <w:ilvl w:val="1"/>
          <w:numId w:val="1"/>
        </w:numPr>
        <w:spacing w:after="223"/>
        <w:ind w:right="39" w:hanging="360"/>
      </w:pPr>
      <w:r>
        <w:t>závady zjištěné při zkouškách a revizích</w:t>
      </w:r>
      <w:r>
        <w:t xml:space="preserve"> te</w:t>
      </w:r>
      <w:r>
        <w:t xml:space="preserve">chnologie.  </w:t>
      </w:r>
    </w:p>
    <w:p w:rsidR="00A1458F" w:rsidRDefault="00243401">
      <w:pPr>
        <w:ind w:left="-5" w:right="39"/>
      </w:pPr>
      <w:r>
        <w:t xml:space="preserve">Zhotovitel </w:t>
      </w:r>
      <w:r>
        <w:t>je povinen zahájit řešení opravy do 48 hodin od jejího nahlášení na dohodnutých kontaktech</w:t>
      </w:r>
      <w:r>
        <w:t xml:space="preserve">, </w:t>
      </w:r>
      <w:r>
        <w:t>případně jinou dohodnutou formou (např. automatické hlášení poruchy řídicím systémem)</w:t>
      </w:r>
      <w:r>
        <w:t xml:space="preserve">. </w:t>
      </w:r>
    </w:p>
    <w:p w:rsidR="00A1458F" w:rsidRDefault="00243401">
      <w:pPr>
        <w:ind w:left="-5" w:right="39"/>
      </w:pPr>
      <w:r>
        <w:t>Lhůta</w:t>
      </w:r>
      <w:r>
        <w:t xml:space="preserve"> </w:t>
      </w:r>
      <w:r>
        <w:t>pro dokončení opravy poruch kategorie 2 činí m</w:t>
      </w:r>
      <w:r>
        <w:t>ax. 96 hodin od nástupu na realizaci opravy.</w:t>
      </w:r>
      <w:r>
        <w:t xml:space="preserve"> </w:t>
      </w:r>
    </w:p>
    <w:p w:rsidR="00A1458F" w:rsidRDefault="00243401">
      <w:pPr>
        <w:spacing w:after="101" w:line="259" w:lineRule="auto"/>
        <w:ind w:left="0" w:firstLine="0"/>
        <w:jc w:val="left"/>
      </w:pPr>
      <w:r>
        <w:t xml:space="preserve"> </w:t>
      </w:r>
    </w:p>
    <w:p w:rsidR="00A1458F" w:rsidRDefault="00243401">
      <w:pPr>
        <w:spacing w:after="69" w:line="259" w:lineRule="auto"/>
        <w:ind w:left="0" w:firstLine="0"/>
        <w:jc w:val="left"/>
      </w:pPr>
      <w:r>
        <w:t xml:space="preserve"> </w:t>
      </w:r>
    </w:p>
    <w:p w:rsidR="00A1458F" w:rsidRDefault="00243401">
      <w:pPr>
        <w:spacing w:after="103" w:line="259" w:lineRule="auto"/>
        <w:ind w:left="5" w:firstLine="0"/>
        <w:jc w:val="center"/>
      </w:pPr>
      <w:r>
        <w:rPr>
          <w:rFonts w:ascii="Arial" w:eastAsia="Arial" w:hAnsi="Arial" w:cs="Arial"/>
        </w:rPr>
        <w:t xml:space="preserve"> </w:t>
      </w:r>
    </w:p>
    <w:p w:rsidR="00A1458F" w:rsidRDefault="00243401">
      <w:pPr>
        <w:spacing w:after="103" w:line="259" w:lineRule="auto"/>
        <w:ind w:right="50"/>
        <w:jc w:val="center"/>
      </w:pPr>
      <w:r>
        <w:rPr>
          <w:rFonts w:ascii="Arial" w:eastAsia="Arial" w:hAnsi="Arial" w:cs="Arial"/>
        </w:rPr>
        <w:t xml:space="preserve">1 </w:t>
      </w:r>
    </w:p>
    <w:p w:rsidR="00A1458F" w:rsidRDefault="00243401">
      <w:pPr>
        <w:spacing w:after="0" w:line="259" w:lineRule="auto"/>
        <w:ind w:left="0" w:firstLine="0"/>
        <w:jc w:val="left"/>
      </w:pPr>
      <w:r>
        <w:rPr>
          <w:rFonts w:ascii="Arial" w:eastAsia="Arial" w:hAnsi="Arial" w:cs="Arial"/>
        </w:rPr>
        <w:lastRenderedPageBreak/>
        <w:t xml:space="preserve"> </w:t>
      </w:r>
    </w:p>
    <w:p w:rsidR="00A1458F" w:rsidRDefault="00243401">
      <w:pPr>
        <w:spacing w:after="137" w:line="259" w:lineRule="auto"/>
        <w:ind w:left="0" w:firstLine="0"/>
        <w:jc w:val="right"/>
      </w:pPr>
      <w:r>
        <w:rPr>
          <w:rFonts w:ascii="Arial" w:eastAsia="Arial" w:hAnsi="Arial" w:cs="Arial"/>
          <w:sz w:val="18"/>
        </w:rPr>
        <w:t xml:space="preserve"> </w:t>
      </w:r>
    </w:p>
    <w:p w:rsidR="00A1458F" w:rsidRDefault="00243401">
      <w:pPr>
        <w:numPr>
          <w:ilvl w:val="0"/>
          <w:numId w:val="1"/>
        </w:numPr>
        <w:spacing w:after="18" w:line="259" w:lineRule="auto"/>
        <w:ind w:hanging="360"/>
        <w:jc w:val="left"/>
      </w:pPr>
      <w:r>
        <w:t xml:space="preserve">Poruchy kategorie 3:  </w:t>
      </w:r>
    </w:p>
    <w:p w:rsidR="00A1458F" w:rsidRDefault="00243401">
      <w:pPr>
        <w:numPr>
          <w:ilvl w:val="1"/>
          <w:numId w:val="1"/>
        </w:numPr>
        <w:spacing w:after="26"/>
        <w:ind w:right="39" w:hanging="360"/>
      </w:pPr>
      <w:r>
        <w:t xml:space="preserve">poruchy na potrubních rozvodech mimo viditelných a volně dostupných míst; </w:t>
      </w:r>
      <w:r>
        <w:t xml:space="preserve"> </w:t>
      </w:r>
    </w:p>
    <w:p w:rsidR="00A1458F" w:rsidRDefault="00243401">
      <w:pPr>
        <w:numPr>
          <w:ilvl w:val="1"/>
          <w:numId w:val="1"/>
        </w:numPr>
        <w:spacing w:after="221"/>
        <w:ind w:right="39" w:hanging="360"/>
      </w:pPr>
      <w:r>
        <w:t>ostatní poruchy nespecifikované v kategoriích 1 a 2</w:t>
      </w:r>
      <w:r>
        <w:t xml:space="preserve"> a jin</w:t>
      </w:r>
      <w:r>
        <w:t>é blíže nespecifikované</w:t>
      </w:r>
      <w:r>
        <w:t xml:space="preserve"> </w:t>
      </w:r>
      <w:r>
        <w:t>závad</w:t>
      </w:r>
      <w:r>
        <w:t xml:space="preserve">y </w:t>
      </w:r>
      <w:r>
        <w:t>na výše uvedených technologických zařízení</w:t>
      </w:r>
      <w:r>
        <w:t xml:space="preserve">ch. </w:t>
      </w:r>
    </w:p>
    <w:p w:rsidR="00A1458F" w:rsidRDefault="00243401">
      <w:pPr>
        <w:ind w:left="-5" w:right="39"/>
      </w:pPr>
      <w:r>
        <w:t xml:space="preserve">Zhotovitel </w:t>
      </w:r>
      <w:r>
        <w:t>je povinen zahájit řešení opravy bez zbytečného odkladu, nejpozději do 5 pracovních dnů od jejího nahlášení na dohodnutých kontaktech</w:t>
      </w:r>
      <w:r>
        <w:t xml:space="preserve">, </w:t>
      </w:r>
      <w:r>
        <w:t>případně jinou dohodnutou formou (např. automatické hlášení por</w:t>
      </w:r>
      <w:r>
        <w:t>uchy řídicím systémem)</w:t>
      </w:r>
      <w:r>
        <w:t xml:space="preserve">, pokud se zhotovitel s objednatelem </w:t>
      </w:r>
      <w:r>
        <w:t xml:space="preserve">v konkrétním případě písemně </w:t>
      </w:r>
      <w:r>
        <w:t xml:space="preserve">(e-mailem) nedohodne jinak. </w:t>
      </w:r>
    </w:p>
    <w:p w:rsidR="00A1458F" w:rsidRDefault="00243401">
      <w:pPr>
        <w:ind w:left="-5" w:right="39"/>
      </w:pPr>
      <w:r>
        <w:t>Lhůta pro dokončení opravy poruch kategorie 3 činí max. 7 kalendářních dnů od nástupu na realizaci opravy (co nejkratší možný čas).</w:t>
      </w:r>
      <w:r>
        <w:t xml:space="preserve"> </w:t>
      </w:r>
    </w:p>
    <w:p w:rsidR="00A1458F" w:rsidRDefault="00243401">
      <w:pPr>
        <w:spacing w:after="98" w:line="259" w:lineRule="auto"/>
        <w:ind w:left="0" w:firstLine="0"/>
        <w:jc w:val="left"/>
      </w:pPr>
      <w:r>
        <w:t xml:space="preserve"> </w:t>
      </w:r>
    </w:p>
    <w:p w:rsidR="00A1458F" w:rsidRDefault="00243401">
      <w:pPr>
        <w:ind w:left="-5" w:right="39"/>
      </w:pPr>
      <w:r>
        <w:t xml:space="preserve">Pokud nastanou při odstraňování poruchy nepředvídané komplikace a </w:t>
      </w:r>
      <w:r>
        <w:t xml:space="preserve">zhotovitel </w:t>
      </w:r>
      <w:r>
        <w:t xml:space="preserve">nebude moci dodržet stanovenou lhůtu na odstranění poruchy, je </w:t>
      </w:r>
      <w:r>
        <w:t xml:space="preserve">zhotovitel </w:t>
      </w:r>
      <w:r>
        <w:t xml:space="preserve">povinen nahlásit tuto skutečnost bez zbytečného odkladu zástupci </w:t>
      </w:r>
      <w:r>
        <w:t xml:space="preserve">objednatele </w:t>
      </w:r>
      <w:r>
        <w:t>ve věcech technických a potv</w:t>
      </w:r>
      <w:r>
        <w:t>rdit lhůtu opravy telefonicky a následně i e</w:t>
      </w:r>
      <w:r>
        <w:t xml:space="preserve">mailem. </w:t>
      </w:r>
      <w:r>
        <w:t xml:space="preserve">Výše uvedené lhůty pro dokončení opravy platí za předpokladu, že </w:t>
      </w:r>
      <w:r>
        <w:t xml:space="preserve">objednatel disponuje </w:t>
      </w:r>
      <w:r>
        <w:t>doporučenou sadou náhradních dílů pro provoz</w:t>
      </w:r>
      <w:r>
        <w:t xml:space="preserve"> v </w:t>
      </w:r>
      <w:r>
        <w:t>rámci záručních podmínek</w:t>
      </w:r>
      <w:r>
        <w:t xml:space="preserve">. </w:t>
      </w:r>
    </w:p>
    <w:p w:rsidR="00A1458F" w:rsidRDefault="00243401">
      <w:pPr>
        <w:spacing w:after="9591" w:line="259" w:lineRule="auto"/>
        <w:ind w:left="0" w:firstLine="0"/>
        <w:jc w:val="left"/>
      </w:pPr>
      <w:r>
        <w:t xml:space="preserve"> </w:t>
      </w:r>
    </w:p>
    <w:p w:rsidR="00A1458F" w:rsidRDefault="00243401">
      <w:pPr>
        <w:spacing w:after="103" w:line="259" w:lineRule="auto"/>
        <w:ind w:left="5" w:firstLine="0"/>
        <w:jc w:val="center"/>
      </w:pPr>
      <w:r>
        <w:rPr>
          <w:rFonts w:ascii="Arial" w:eastAsia="Arial" w:hAnsi="Arial" w:cs="Arial"/>
        </w:rPr>
        <w:t xml:space="preserve"> </w:t>
      </w:r>
    </w:p>
    <w:p w:rsidR="00A1458F" w:rsidRDefault="00243401">
      <w:pPr>
        <w:spacing w:after="103" w:line="259" w:lineRule="auto"/>
        <w:ind w:right="50"/>
        <w:jc w:val="center"/>
      </w:pPr>
      <w:r>
        <w:rPr>
          <w:rFonts w:ascii="Arial" w:eastAsia="Arial" w:hAnsi="Arial" w:cs="Arial"/>
        </w:rPr>
        <w:lastRenderedPageBreak/>
        <w:t xml:space="preserve">2 </w:t>
      </w:r>
    </w:p>
    <w:p w:rsidR="00A1458F" w:rsidRDefault="00243401">
      <w:pPr>
        <w:spacing w:after="0" w:line="259" w:lineRule="auto"/>
        <w:ind w:left="0" w:firstLine="0"/>
        <w:jc w:val="left"/>
      </w:pPr>
      <w:r>
        <w:rPr>
          <w:rFonts w:ascii="Arial" w:eastAsia="Arial" w:hAnsi="Arial" w:cs="Arial"/>
        </w:rPr>
        <w:t xml:space="preserve"> </w:t>
      </w:r>
    </w:p>
    <w:sectPr w:rsidR="00A1458F">
      <w:pgSz w:w="11906" w:h="16838"/>
      <w:pgMar w:top="745" w:right="1366" w:bottom="318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C24401"/>
    <w:multiLevelType w:val="hybridMultilevel"/>
    <w:tmpl w:val="2404F162"/>
    <w:lvl w:ilvl="0" w:tplc="C0A4FAAA">
      <w:start w:val="1"/>
      <w:numFmt w:val="decimal"/>
      <w:lvlText w:val="%1)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FC3082">
      <w:start w:val="1"/>
      <w:numFmt w:val="lowerLetter"/>
      <w:lvlText w:val="%2)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6A7658">
      <w:start w:val="1"/>
      <w:numFmt w:val="lowerRoman"/>
      <w:lvlText w:val="%3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39C4CA6">
      <w:start w:val="1"/>
      <w:numFmt w:val="decimal"/>
      <w:lvlText w:val="%4"/>
      <w:lvlJc w:val="left"/>
      <w:pPr>
        <w:ind w:left="21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A6A93C0">
      <w:start w:val="1"/>
      <w:numFmt w:val="lowerLetter"/>
      <w:lvlText w:val="%5"/>
      <w:lvlJc w:val="left"/>
      <w:pPr>
        <w:ind w:left="28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1009352">
      <w:start w:val="1"/>
      <w:numFmt w:val="lowerRoman"/>
      <w:lvlText w:val="%6"/>
      <w:lvlJc w:val="left"/>
      <w:pPr>
        <w:ind w:left="36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C7C3868">
      <w:start w:val="1"/>
      <w:numFmt w:val="decimal"/>
      <w:lvlText w:val="%7"/>
      <w:lvlJc w:val="left"/>
      <w:pPr>
        <w:ind w:left="43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5BA02AC">
      <w:start w:val="1"/>
      <w:numFmt w:val="lowerLetter"/>
      <w:lvlText w:val="%8"/>
      <w:lvlJc w:val="left"/>
      <w:pPr>
        <w:ind w:left="50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8F0BDD8">
      <w:start w:val="1"/>
      <w:numFmt w:val="lowerRoman"/>
      <w:lvlText w:val="%9"/>
      <w:lvlJc w:val="left"/>
      <w:pPr>
        <w:ind w:left="57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FA4502E"/>
    <w:multiLevelType w:val="hybridMultilevel"/>
    <w:tmpl w:val="5BFA11BA"/>
    <w:lvl w:ilvl="0" w:tplc="8A14A5FE">
      <w:start w:val="1"/>
      <w:numFmt w:val="decimal"/>
      <w:pStyle w:val="Nadpis1"/>
      <w:lvlText w:val="%1)"/>
      <w:lvlJc w:val="left"/>
      <w:pPr>
        <w:ind w:left="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DAB98C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3A82C6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8AEAA6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105A74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3765868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AC67B6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DF2F738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AC0BBE8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58F"/>
    <w:rsid w:val="00243401"/>
    <w:rsid w:val="00A14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C620F"/>
  <w15:docId w15:val="{9BAF8C45-20DB-499F-8D7C-EE8520378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109" w:line="249" w:lineRule="auto"/>
      <w:ind w:left="10" w:hanging="10"/>
      <w:jc w:val="both"/>
    </w:pPr>
    <w:rPr>
      <w:rFonts w:ascii="Tahoma" w:eastAsia="Tahoma" w:hAnsi="Tahoma" w:cs="Tahoma"/>
      <w:color w:val="000000"/>
      <w:sz w:val="20"/>
    </w:rPr>
  </w:style>
  <w:style w:type="paragraph" w:styleId="Nadpis1">
    <w:name w:val="heading 1"/>
    <w:next w:val="Normln"/>
    <w:link w:val="Nadpis1Char"/>
    <w:uiPriority w:val="9"/>
    <w:qFormat/>
    <w:pPr>
      <w:keepNext/>
      <w:keepLines/>
      <w:numPr>
        <w:numId w:val="2"/>
      </w:numPr>
      <w:spacing w:after="83"/>
      <w:ind w:left="10" w:hanging="10"/>
      <w:outlineLvl w:val="0"/>
    </w:pPr>
    <w:rPr>
      <w:rFonts w:ascii="Tahoma" w:eastAsia="Tahoma" w:hAnsi="Tahoma" w:cs="Tahoma"/>
      <w:b/>
      <w:color w:val="000000"/>
      <w:u w:val="single"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ahoma" w:eastAsia="Tahoma" w:hAnsi="Tahoma" w:cs="Tahoma"/>
      <w:b/>
      <w:color w:val="000000"/>
      <w:sz w:val="22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616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Předmětem veřejné zakázky je dodávka níže specifikovaných technologických celků a zařízení</vt:lpstr>
    </vt:vector>
  </TitlesOfParts>
  <Company>VSB-TUO</Company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Předmětem veřejné zakázky je dodávka níže specifikovaných technologických celků a zařízení</dc:title>
  <dc:subject/>
  <dc:creator>Cieslar Martin | CHVÁLEK ATELIÉR</dc:creator>
  <cp:keywords/>
  <cp:lastModifiedBy>Miroslav Jilek</cp:lastModifiedBy>
  <cp:revision>2</cp:revision>
  <dcterms:created xsi:type="dcterms:W3CDTF">2022-03-31T19:15:00Z</dcterms:created>
  <dcterms:modified xsi:type="dcterms:W3CDTF">2022-03-31T19:15:00Z</dcterms:modified>
</cp:coreProperties>
</file>